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E52EF69" w14:textId="78D8A54D" w:rsidR="00DE3593" w:rsidRPr="00DE3593" w:rsidRDefault="00DE3593" w:rsidP="00D02F98">
      <w:pPr>
        <w:spacing w:line="240" w:lineRule="auto"/>
        <w:contextualSpacing/>
        <w:jc w:val="cente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 xml:space="preserve">ummit Academy </w:t>
      </w:r>
      <w:r w:rsidR="0055673D">
        <w:rPr>
          <w:rFonts w:ascii="Century Gothic" w:eastAsia="Times New Roman" w:hAnsi="Century Gothic" w:cs="Times New Roman"/>
          <w:color w:val="4A4A4A"/>
          <w:sz w:val="32"/>
          <w:szCs w:val="32"/>
        </w:rPr>
        <w:t xml:space="preserve">Akron Middle School </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364C2637"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The Department of Education and Workforce has implemented the Future Forward initiative to focus on the needs of the whole child.  The state has provided student wellness funds for Ohio schools to ensure that the well-being of students specific to their physical, emotional, social, and academic needs are met.</w:t>
      </w:r>
    </w:p>
    <w:p w14:paraId="2262CE38" w14:textId="77777777" w:rsidR="00FD2173" w:rsidRPr="00FD2173" w:rsidRDefault="00FD2173" w:rsidP="00FD2173">
      <w:pPr>
        <w:rPr>
          <w:rFonts w:ascii="Century Gothic" w:hAnsi="Century Gothic" w:cstheme="minorHAnsi"/>
          <w:b/>
          <w:bCs/>
          <w:noProof/>
          <w:sz w:val="24"/>
          <w:szCs w:val="24"/>
          <w:u w:val="single"/>
        </w:rPr>
      </w:pPr>
      <w:r w:rsidRPr="00FD2173">
        <w:rPr>
          <w:rFonts w:ascii="Century Gothic" w:hAnsi="Century Gothic" w:cstheme="minorHAnsi"/>
          <w:b/>
          <w:bCs/>
          <w:noProof/>
          <w:sz w:val="24"/>
          <w:szCs w:val="24"/>
          <w:u w:val="single"/>
        </w:rPr>
        <w:t>Student Wellness and Success Funding Allocation</w:t>
      </w:r>
    </w:p>
    <w:p w14:paraId="14F1874D" w14:textId="77777777" w:rsid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w:t>
      </w:r>
      <w:r>
        <w:rPr>
          <w:rFonts w:ascii="Century Gothic" w:hAnsi="Century Gothic" w:cstheme="minorHAnsi"/>
          <w:noProof/>
          <w:sz w:val="24"/>
          <w:szCs w:val="24"/>
        </w:rPr>
        <w:t xml:space="preserve"> </w:t>
      </w:r>
      <w:r w:rsidRPr="00FD2173">
        <w:rPr>
          <w:rFonts w:ascii="Century Gothic" w:hAnsi="Century Gothic" w:cstheme="minorHAnsi"/>
          <w:noProof/>
          <w:sz w:val="24"/>
          <w:szCs w:val="24"/>
        </w:rPr>
        <w:t xml:space="preserve">requirements for the usage of Student Wellness and Success Funds.  </w:t>
      </w:r>
    </w:p>
    <w:p w14:paraId="438E03B3" w14:textId="10E05A0F"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These additions include</w:t>
      </w:r>
      <w:r>
        <w:rPr>
          <w:rFonts w:ascii="Century Gothic" w:hAnsi="Century Gothic" w:cstheme="minorHAnsi"/>
          <w:noProof/>
          <w:sz w:val="24"/>
          <w:szCs w:val="24"/>
        </w:rPr>
        <w:t>:</w:t>
      </w:r>
    </w:p>
    <w:p w14:paraId="3A30BD33" w14:textId="77777777" w:rsidR="00FD2173" w:rsidRPr="00FD2173" w:rsidRDefault="00FD2173" w:rsidP="00FD2173">
      <w:pPr>
        <w:pStyle w:val="ListParagraph"/>
        <w:numPr>
          <w:ilvl w:val="0"/>
          <w:numId w:val="2"/>
        </w:numPr>
        <w:rPr>
          <w:rFonts w:ascii="Century Gothic" w:hAnsi="Century Gothic" w:cstheme="minorHAnsi"/>
          <w:noProof/>
          <w:sz w:val="24"/>
          <w:szCs w:val="24"/>
        </w:rPr>
      </w:pPr>
      <w:r w:rsidRPr="00FD2173">
        <w:rPr>
          <w:rFonts w:ascii="Century Gothic" w:hAnsi="Century Gothic" w:cstheme="minorHAnsi"/>
          <w:noProof/>
          <w:sz w:val="24"/>
          <w:szCs w:val="24"/>
        </w:rPr>
        <w:t xml:space="preserve">Spend at least 50% of Student Wellness and Success Funds on physical or mental health services. </w:t>
      </w:r>
    </w:p>
    <w:p w14:paraId="7AD718D4" w14:textId="77777777" w:rsidR="00FD2173" w:rsidRPr="00FD2173" w:rsidRDefault="00FD2173" w:rsidP="00FD2173">
      <w:pPr>
        <w:pStyle w:val="ListParagraph"/>
        <w:numPr>
          <w:ilvl w:val="0"/>
          <w:numId w:val="2"/>
        </w:numPr>
        <w:rPr>
          <w:rFonts w:ascii="Century Gothic" w:hAnsi="Century Gothic" w:cstheme="minorHAnsi"/>
          <w:noProof/>
          <w:sz w:val="24"/>
          <w:szCs w:val="24"/>
        </w:rPr>
      </w:pPr>
      <w:r w:rsidRPr="00FD2173">
        <w:rPr>
          <w:rFonts w:ascii="Century Gothic" w:hAnsi="Century Gothic" w:cstheme="minorHAnsi"/>
          <w:noProof/>
          <w:sz w:val="24"/>
          <w:szCs w:val="24"/>
        </w:rPr>
        <w:t>Develop a Student Wellness funding plan in collaboration with both a community mental health prevention or treatment provider and another community partner.</w:t>
      </w:r>
    </w:p>
    <w:p w14:paraId="28E06BE9" w14:textId="77777777" w:rsidR="00FD2173" w:rsidRPr="00FD2173" w:rsidRDefault="00FD2173" w:rsidP="00FD2173">
      <w:pPr>
        <w:pStyle w:val="ListParagraph"/>
        <w:numPr>
          <w:ilvl w:val="0"/>
          <w:numId w:val="2"/>
        </w:numPr>
        <w:rPr>
          <w:rFonts w:ascii="Century Gothic" w:hAnsi="Century Gothic" w:cstheme="minorHAnsi"/>
          <w:noProof/>
          <w:sz w:val="24"/>
          <w:szCs w:val="24"/>
        </w:rPr>
      </w:pPr>
      <w:r w:rsidRPr="00FD2173">
        <w:rPr>
          <w:rFonts w:ascii="Century Gothic" w:hAnsi="Century Gothic" w:cstheme="minorHAnsi"/>
          <w:noProof/>
          <w:sz w:val="24"/>
          <w:szCs w:val="24"/>
        </w:rPr>
        <w:t xml:space="preserve">Share the Student Wellness and Success Fund plan with the governing body and post it to the website within 30 days after the development or amendment of the plan. </w:t>
      </w:r>
    </w:p>
    <w:p w14:paraId="44989CE4" w14:textId="77777777" w:rsidR="00FD2173" w:rsidRPr="00FD2173" w:rsidRDefault="00FD2173" w:rsidP="00FD2173">
      <w:pPr>
        <w:pStyle w:val="ListParagraph"/>
        <w:numPr>
          <w:ilvl w:val="0"/>
          <w:numId w:val="2"/>
        </w:numPr>
        <w:rPr>
          <w:rFonts w:ascii="Century Gothic" w:hAnsi="Century Gothic" w:cstheme="minorHAnsi"/>
          <w:noProof/>
          <w:sz w:val="24"/>
          <w:szCs w:val="24"/>
        </w:rPr>
      </w:pPr>
      <w:r w:rsidRPr="00FD2173">
        <w:rPr>
          <w:rFonts w:ascii="Century Gothic" w:hAnsi="Century Gothic" w:cstheme="minorHAnsi"/>
          <w:noProof/>
          <w:sz w:val="24"/>
          <w:szCs w:val="24"/>
        </w:rPr>
        <w:t xml:space="preserve">Report annually on how the district or school spent Student Wellness and Success Funds and Disadvantaged Pupil Impact Aid. </w:t>
      </w:r>
    </w:p>
    <w:p w14:paraId="2DC7A91A" w14:textId="77777777" w:rsidR="00FD2173" w:rsidRPr="00FD2173" w:rsidRDefault="00FD2173" w:rsidP="00FD2173">
      <w:pPr>
        <w:pStyle w:val="ListParagraph"/>
        <w:numPr>
          <w:ilvl w:val="0"/>
          <w:numId w:val="2"/>
        </w:numPr>
        <w:rPr>
          <w:rFonts w:ascii="Century Gothic" w:hAnsi="Century Gothic" w:cstheme="minorHAnsi"/>
          <w:noProof/>
          <w:sz w:val="24"/>
          <w:szCs w:val="24"/>
        </w:rPr>
      </w:pPr>
      <w:r w:rsidRPr="00FD2173">
        <w:rPr>
          <w:rFonts w:ascii="Century Gothic" w:hAnsi="Century Gothic" w:cstheme="minorHAnsi"/>
          <w:noProof/>
          <w:sz w:val="24"/>
          <w:szCs w:val="24"/>
        </w:rPr>
        <w:t>Spend Student Wellness and Success Funds by the end of the next fiscal year.</w:t>
      </w:r>
    </w:p>
    <w:p w14:paraId="6490CF2A" w14:textId="77777777" w:rsid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 </w:t>
      </w:r>
    </w:p>
    <w:p w14:paraId="59D9BB2D" w14:textId="008AB6BB"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b/>
          <w:bCs/>
          <w:noProof/>
          <w:sz w:val="24"/>
          <w:szCs w:val="24"/>
        </w:rPr>
        <w:t>Estimated Annual Student Wellness and Success Funds: $ 26,255.23</w:t>
      </w:r>
    </w:p>
    <w:p w14:paraId="10EEA277"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 </w:t>
      </w:r>
    </w:p>
    <w:p w14:paraId="2DDB5F09" w14:textId="77777777" w:rsidR="00FD2173" w:rsidRPr="00FD2173" w:rsidRDefault="00FD2173" w:rsidP="00FD2173">
      <w:pPr>
        <w:rPr>
          <w:rFonts w:ascii="Century Gothic" w:hAnsi="Century Gothic" w:cstheme="minorHAnsi"/>
          <w:b/>
          <w:bCs/>
          <w:noProof/>
          <w:sz w:val="24"/>
          <w:szCs w:val="24"/>
          <w:u w:val="single"/>
        </w:rPr>
      </w:pPr>
      <w:r w:rsidRPr="00FD2173">
        <w:rPr>
          <w:rFonts w:ascii="Century Gothic" w:hAnsi="Century Gothic" w:cstheme="minorHAnsi"/>
          <w:b/>
          <w:bCs/>
          <w:noProof/>
          <w:sz w:val="24"/>
          <w:szCs w:val="24"/>
          <w:u w:val="single"/>
        </w:rPr>
        <w:t>Needs Assessment and Goals</w:t>
      </w:r>
    </w:p>
    <w:p w14:paraId="53D9B1C3"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The Student Wellness and Success Funds plan began with the One Needs Assessment completed in the spring, reviewing our root cause analyses. Through </w:t>
      </w:r>
      <w:r w:rsidRPr="00FD2173">
        <w:rPr>
          <w:rFonts w:ascii="Century Gothic" w:hAnsi="Century Gothic" w:cstheme="minorHAnsi"/>
          <w:noProof/>
          <w:sz w:val="24"/>
          <w:szCs w:val="24"/>
        </w:rPr>
        <w:lastRenderedPageBreak/>
        <w:t>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61856958"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 </w:t>
      </w:r>
    </w:p>
    <w:p w14:paraId="56273733" w14:textId="77777777" w:rsidR="00FD2173" w:rsidRPr="00FD2173" w:rsidRDefault="00FD2173" w:rsidP="00FD2173">
      <w:pPr>
        <w:rPr>
          <w:rFonts w:ascii="Century Gothic" w:hAnsi="Century Gothic" w:cstheme="minorHAnsi"/>
          <w:b/>
          <w:bCs/>
          <w:noProof/>
          <w:sz w:val="24"/>
          <w:szCs w:val="24"/>
          <w:u w:val="single"/>
        </w:rPr>
      </w:pPr>
      <w:r w:rsidRPr="00FD2173">
        <w:rPr>
          <w:rFonts w:ascii="Century Gothic" w:hAnsi="Century Gothic" w:cstheme="minorHAnsi"/>
          <w:b/>
          <w:bCs/>
          <w:noProof/>
          <w:sz w:val="24"/>
          <w:szCs w:val="24"/>
          <w:u w:val="single"/>
        </w:rPr>
        <w:t>Community Partners</w:t>
      </w:r>
    </w:p>
    <w:p w14:paraId="397D7E63"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All Summit schools work in collaboration with mental health organizations to address the behavioral, physical, and emotional health of our students.  Summit Academy Akron Middle School has partnered with Everwell. This organization focuses on students’ mental health needs with an emphasis on student coping strategies and family support.</w:t>
      </w:r>
    </w:p>
    <w:p w14:paraId="1E667428"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Summit Academy Akron Middle School has also partnered with Educational Service Center- Lake Erie West, focusing on increased academic progress and student engagement. The partnership ensures that best practices and appropriate instructional strategies are being implemented with fidelity.</w:t>
      </w:r>
    </w:p>
    <w:p w14:paraId="5B82F45A"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 </w:t>
      </w:r>
    </w:p>
    <w:p w14:paraId="49E50805" w14:textId="77777777" w:rsidR="00FD2173" w:rsidRPr="00FD2173" w:rsidRDefault="00FD2173" w:rsidP="00FD2173">
      <w:pPr>
        <w:rPr>
          <w:rFonts w:ascii="Century Gothic" w:hAnsi="Century Gothic" w:cstheme="minorHAnsi"/>
          <w:noProof/>
          <w:sz w:val="24"/>
          <w:szCs w:val="24"/>
          <w:u w:val="single"/>
        </w:rPr>
      </w:pPr>
      <w:r w:rsidRPr="00FD2173">
        <w:rPr>
          <w:rFonts w:ascii="Century Gothic" w:hAnsi="Century Gothic" w:cstheme="minorHAnsi"/>
          <w:noProof/>
          <w:sz w:val="24"/>
          <w:szCs w:val="24"/>
          <w:u w:val="single"/>
        </w:rPr>
        <w:t>Student Wellness and Success Funding Initiative</w:t>
      </w:r>
    </w:p>
    <w:p w14:paraId="72719429"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After analyzing the needs assessment data and aligning it to the One Plan goals, we have determined the following initiative for the Student Wellness Plan.</w:t>
      </w:r>
    </w:p>
    <w:p w14:paraId="0A4DDBC3" w14:textId="77777777" w:rsidR="00FD2173" w:rsidRPr="00FD2173" w:rsidRDefault="00FD2173" w:rsidP="00FD2173">
      <w:pPr>
        <w:spacing w:line="240" w:lineRule="auto"/>
        <w:contextualSpacing/>
        <w:rPr>
          <w:rFonts w:ascii="Century Gothic" w:hAnsi="Century Gothic" w:cstheme="minorHAnsi"/>
          <w:noProof/>
          <w:sz w:val="24"/>
          <w:szCs w:val="24"/>
        </w:rPr>
      </w:pPr>
      <w:r w:rsidRPr="00FD2173">
        <w:rPr>
          <w:rFonts w:ascii="Century Gothic" w:hAnsi="Century Gothic" w:cstheme="minorHAnsi"/>
          <w:noProof/>
          <w:sz w:val="24"/>
          <w:szCs w:val="24"/>
        </w:rPr>
        <w:t>Initiatives: Improving Student Behavior</w:t>
      </w:r>
    </w:p>
    <w:p w14:paraId="67F48CD9" w14:textId="77777777" w:rsidR="00FD2173" w:rsidRPr="00FD2173" w:rsidRDefault="00FD2173" w:rsidP="00FD2173">
      <w:pPr>
        <w:spacing w:line="240" w:lineRule="auto"/>
        <w:contextualSpacing/>
        <w:rPr>
          <w:rFonts w:ascii="Century Gothic" w:hAnsi="Century Gothic" w:cstheme="minorHAnsi"/>
          <w:noProof/>
          <w:sz w:val="24"/>
          <w:szCs w:val="24"/>
        </w:rPr>
      </w:pPr>
      <w:r w:rsidRPr="00FD2173">
        <w:rPr>
          <w:rFonts w:ascii="Century Gothic" w:hAnsi="Century Gothic" w:cstheme="minorHAnsi"/>
          <w:noProof/>
          <w:sz w:val="24"/>
          <w:szCs w:val="24"/>
        </w:rPr>
        <w:t>Funding Plan: Support the staffing salary of the school behavior specialist</w:t>
      </w:r>
    </w:p>
    <w:p w14:paraId="2BCC45D6" w14:textId="77777777" w:rsidR="00FD2173" w:rsidRPr="00FD217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 </w:t>
      </w:r>
    </w:p>
    <w:p w14:paraId="1C9F880E" w14:textId="569FF6E3" w:rsidR="00DE3593" w:rsidRDefault="00FD2173" w:rsidP="00FD2173">
      <w:pPr>
        <w:rPr>
          <w:rFonts w:ascii="Century Gothic" w:hAnsi="Century Gothic" w:cstheme="minorHAnsi"/>
          <w:noProof/>
          <w:sz w:val="24"/>
          <w:szCs w:val="24"/>
        </w:rPr>
      </w:pPr>
      <w:r w:rsidRPr="00FD2173">
        <w:rPr>
          <w:rFonts w:ascii="Century Gothic" w:hAnsi="Century Gothic" w:cstheme="minorHAnsi"/>
          <w:noProof/>
          <w:sz w:val="24"/>
          <w:szCs w:val="24"/>
        </w:rPr>
        <w:t xml:space="preserve">As a community school designed to serve children with disabilities, the preponderance of our students are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approach to behavior and classroom management. Teaching staff referred students who continued to display disruptive behavior to the Intervention </w:t>
      </w:r>
      <w:r w:rsidRPr="00FD2173">
        <w:rPr>
          <w:rFonts w:ascii="Century Gothic" w:hAnsi="Century Gothic" w:cstheme="minorHAnsi"/>
          <w:noProof/>
          <w:sz w:val="24"/>
          <w:szCs w:val="24"/>
        </w:rPr>
        <w:lastRenderedPageBreak/>
        <w:t>Assistance Team who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sectPr w:rsidR="00DE35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C5062"/>
    <w:multiLevelType w:val="hybridMultilevel"/>
    <w:tmpl w:val="FD2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8383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2A53F3"/>
    <w:rsid w:val="002F48E4"/>
    <w:rsid w:val="003C0D22"/>
    <w:rsid w:val="003C4FF3"/>
    <w:rsid w:val="003F23F6"/>
    <w:rsid w:val="00474C7D"/>
    <w:rsid w:val="004B5D09"/>
    <w:rsid w:val="004E58CA"/>
    <w:rsid w:val="004F6F2C"/>
    <w:rsid w:val="0055673D"/>
    <w:rsid w:val="005E2B1B"/>
    <w:rsid w:val="00632CC1"/>
    <w:rsid w:val="006E4EE3"/>
    <w:rsid w:val="0078637D"/>
    <w:rsid w:val="007C26D7"/>
    <w:rsid w:val="007D6C29"/>
    <w:rsid w:val="007F73F3"/>
    <w:rsid w:val="0081015A"/>
    <w:rsid w:val="00855AA7"/>
    <w:rsid w:val="008638FE"/>
    <w:rsid w:val="008F7F06"/>
    <w:rsid w:val="00964C79"/>
    <w:rsid w:val="009C1E59"/>
    <w:rsid w:val="009D757C"/>
    <w:rsid w:val="00AF35C5"/>
    <w:rsid w:val="00BA4EE5"/>
    <w:rsid w:val="00BF5552"/>
    <w:rsid w:val="00C04907"/>
    <w:rsid w:val="00C477DF"/>
    <w:rsid w:val="00CA1F7B"/>
    <w:rsid w:val="00D02F98"/>
    <w:rsid w:val="00DE3593"/>
    <w:rsid w:val="00DF2B21"/>
    <w:rsid w:val="00E740DF"/>
    <w:rsid w:val="00ED72B3"/>
    <w:rsid w:val="00EE7AED"/>
    <w:rsid w:val="00F061C2"/>
    <w:rsid w:val="00F4659D"/>
    <w:rsid w:val="00F641F2"/>
    <w:rsid w:val="00F7700E"/>
    <w:rsid w:val="00FD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table" w:styleId="TableGrid">
    <w:name w:val="Table Grid"/>
    <w:basedOn w:val="TableNormal"/>
    <w:uiPriority w:val="39"/>
    <w:rsid w:val="0055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58134">
      <w:bodyDiv w:val="1"/>
      <w:marLeft w:val="0"/>
      <w:marRight w:val="0"/>
      <w:marTop w:val="0"/>
      <w:marBottom w:val="0"/>
      <w:divBdr>
        <w:top w:val="none" w:sz="0" w:space="0" w:color="auto"/>
        <w:left w:val="none" w:sz="0" w:space="0" w:color="auto"/>
        <w:bottom w:val="none" w:sz="0" w:space="0" w:color="auto"/>
        <w:right w:val="none" w:sz="0" w:space="0" w:color="auto"/>
      </w:divBdr>
    </w:div>
    <w:div w:id="6607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2024-05-13T14:34:00Z</dcterms:created>
  <dcterms:modified xsi:type="dcterms:W3CDTF">2024-05-30T17:13:00Z</dcterms:modified>
</cp:coreProperties>
</file>